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0F7E" w14:textId="77777777" w:rsidR="000139C3" w:rsidRDefault="000139C3" w:rsidP="000139C3">
      <w:pPr>
        <w:shd w:val="clear" w:color="auto" w:fill="FFFFFF"/>
        <w:spacing w:after="0" w:line="240" w:lineRule="auto"/>
        <w:jc w:val="both"/>
        <w:rPr>
          <w:rFonts w:ascii="Times New Roman" w:eastAsia="Times New Roman" w:hAnsi="Times New Roman" w:cs="Times New Roman"/>
          <w:b/>
          <w:bCs/>
          <w:color w:val="4472C4" w:themeColor="accent1"/>
          <w:sz w:val="28"/>
          <w:szCs w:val="28"/>
          <w:lang w:eastAsia="ru-RU"/>
        </w:rPr>
      </w:pPr>
      <w:r w:rsidRPr="00F36DC6">
        <w:rPr>
          <w:rFonts w:ascii="Times New Roman" w:eastAsia="Times New Roman" w:hAnsi="Times New Roman" w:cs="Times New Roman"/>
          <w:b/>
          <w:bCs/>
          <w:color w:val="4472C4" w:themeColor="accent1"/>
          <w:sz w:val="28"/>
          <w:szCs w:val="28"/>
          <w:lang w:eastAsia="ru-RU"/>
        </w:rPr>
        <w:t>Пример оформления статьи:</w:t>
      </w:r>
    </w:p>
    <w:p w14:paraId="25751F8E" w14:textId="77777777" w:rsidR="000139C3" w:rsidRPr="004D5380" w:rsidRDefault="000139C3" w:rsidP="000139C3">
      <w:pPr>
        <w:spacing w:after="0" w:line="240" w:lineRule="auto"/>
        <w:ind w:left="284" w:right="284" w:firstLine="425"/>
        <w:jc w:val="right"/>
        <w:rPr>
          <w:rFonts w:ascii="Times New Roman" w:hAnsi="Times New Roman" w:cs="Times New Roman"/>
          <w:b/>
          <w:sz w:val="20"/>
          <w:szCs w:val="20"/>
        </w:rPr>
      </w:pPr>
      <w:r w:rsidRPr="004D5380">
        <w:rPr>
          <w:rFonts w:ascii="Times New Roman" w:hAnsi="Times New Roman" w:cs="Times New Roman"/>
          <w:b/>
          <w:sz w:val="20"/>
          <w:szCs w:val="20"/>
        </w:rPr>
        <w:t xml:space="preserve">УДК 323 </w:t>
      </w:r>
    </w:p>
    <w:p w14:paraId="194848B4"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p>
    <w:p w14:paraId="0519EB20"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r w:rsidRPr="004D5380">
        <w:rPr>
          <w:rFonts w:ascii="Times New Roman" w:hAnsi="Times New Roman" w:cs="Times New Roman"/>
          <w:b/>
          <w:sz w:val="20"/>
          <w:szCs w:val="20"/>
        </w:rPr>
        <w:t>ОРГАНИЗАЦИОННО-ПРАВОВЫЕ ВОПРОСЫ ФОРМИРОВАНИЯ И ФУНКЦИОНИРОВАНИЯ СИСТЕМЫ ОБЕСПЕЧЕНИЯ РЕГИОНАЛЬНОЙ БЕЗОПАСНОСТИ</w:t>
      </w:r>
    </w:p>
    <w:p w14:paraId="4E5DD3E9" w14:textId="77777777" w:rsidR="000139C3" w:rsidRPr="004D5380" w:rsidRDefault="000139C3" w:rsidP="000139C3">
      <w:pPr>
        <w:spacing w:after="0" w:line="240" w:lineRule="auto"/>
        <w:ind w:left="284" w:right="284" w:firstLine="425"/>
        <w:jc w:val="both"/>
        <w:rPr>
          <w:rFonts w:ascii="Times New Roman" w:hAnsi="Times New Roman" w:cs="Times New Roman"/>
          <w:b/>
          <w:i/>
          <w:sz w:val="20"/>
          <w:szCs w:val="20"/>
        </w:rPr>
      </w:pPr>
    </w:p>
    <w:p w14:paraId="00976EB6"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r w:rsidRPr="004D5380">
        <w:rPr>
          <w:rFonts w:ascii="Times New Roman" w:hAnsi="Times New Roman" w:cs="Times New Roman"/>
          <w:b/>
          <w:sz w:val="20"/>
          <w:szCs w:val="20"/>
        </w:rPr>
        <w:t>КАРДАШ ИГОРЬ ЛЕОНИДОВИЧ,</w:t>
      </w:r>
    </w:p>
    <w:p w14:paraId="4C7EE028" w14:textId="77777777" w:rsidR="000139C3" w:rsidRPr="004D5380" w:rsidRDefault="000139C3" w:rsidP="000139C3">
      <w:pPr>
        <w:spacing w:after="0" w:line="240" w:lineRule="auto"/>
        <w:ind w:left="284" w:right="284" w:firstLine="425"/>
        <w:jc w:val="both"/>
        <w:rPr>
          <w:rFonts w:ascii="Times New Roman" w:hAnsi="Times New Roman" w:cs="Times New Roman"/>
          <w:i/>
          <w:iCs/>
          <w:sz w:val="20"/>
          <w:szCs w:val="20"/>
        </w:rPr>
      </w:pPr>
      <w:r w:rsidRPr="004D5380">
        <w:rPr>
          <w:rFonts w:ascii="Times New Roman" w:hAnsi="Times New Roman" w:cs="Times New Roman"/>
          <w:i/>
          <w:iCs/>
          <w:sz w:val="20"/>
          <w:szCs w:val="20"/>
        </w:rPr>
        <w:t xml:space="preserve">главный научный сотрудник Главного центра научных исследований </w:t>
      </w:r>
      <w:proofErr w:type="spellStart"/>
      <w:r w:rsidRPr="004D5380">
        <w:rPr>
          <w:rFonts w:ascii="Times New Roman" w:hAnsi="Times New Roman" w:cs="Times New Roman"/>
          <w:i/>
          <w:iCs/>
          <w:sz w:val="20"/>
          <w:szCs w:val="20"/>
        </w:rPr>
        <w:t>Росгвардии</w:t>
      </w:r>
      <w:proofErr w:type="spellEnd"/>
      <w:r w:rsidRPr="004D5380">
        <w:rPr>
          <w:rFonts w:ascii="Times New Roman" w:hAnsi="Times New Roman" w:cs="Times New Roman"/>
          <w:i/>
          <w:iCs/>
          <w:sz w:val="20"/>
          <w:szCs w:val="20"/>
        </w:rPr>
        <w:t>, доктор военных наук, профессор (</w:t>
      </w:r>
      <w:r w:rsidRPr="004D5380">
        <w:rPr>
          <w:rFonts w:ascii="Times New Roman" w:hAnsi="Times New Roman" w:cs="Times New Roman"/>
          <w:i/>
          <w:iCs/>
          <w:sz w:val="20"/>
          <w:szCs w:val="20"/>
          <w:lang w:val="en-US"/>
        </w:rPr>
        <w:t>e</w:t>
      </w:r>
      <w:r w:rsidRPr="004D5380">
        <w:rPr>
          <w:rFonts w:ascii="Times New Roman" w:hAnsi="Times New Roman" w:cs="Times New Roman"/>
          <w:i/>
          <w:iCs/>
          <w:sz w:val="20"/>
          <w:szCs w:val="20"/>
        </w:rPr>
        <w:t>-</w:t>
      </w:r>
      <w:r w:rsidRPr="004D5380">
        <w:rPr>
          <w:rFonts w:ascii="Times New Roman" w:hAnsi="Times New Roman" w:cs="Times New Roman"/>
          <w:i/>
          <w:iCs/>
          <w:sz w:val="20"/>
          <w:szCs w:val="20"/>
          <w:lang w:val="en-US"/>
        </w:rPr>
        <w:t>mail</w:t>
      </w:r>
      <w:r w:rsidRPr="004D5380">
        <w:rPr>
          <w:rFonts w:ascii="Times New Roman" w:hAnsi="Times New Roman" w:cs="Times New Roman"/>
          <w:i/>
          <w:iCs/>
          <w:sz w:val="20"/>
          <w:szCs w:val="20"/>
        </w:rPr>
        <w:t xml:space="preserve">: </w:t>
      </w:r>
      <w:proofErr w:type="spellStart"/>
      <w:r w:rsidRPr="004D5380">
        <w:rPr>
          <w:rFonts w:ascii="Times New Roman" w:hAnsi="Times New Roman" w:cs="Times New Roman"/>
          <w:i/>
          <w:iCs/>
          <w:sz w:val="20"/>
          <w:szCs w:val="20"/>
          <w:lang w:val="en-US"/>
        </w:rPr>
        <w:t>ikar</w:t>
      </w:r>
      <w:proofErr w:type="spellEnd"/>
      <w:r w:rsidRPr="004D5380">
        <w:rPr>
          <w:rFonts w:ascii="Times New Roman" w:hAnsi="Times New Roman" w:cs="Times New Roman"/>
          <w:i/>
          <w:iCs/>
          <w:sz w:val="20"/>
          <w:szCs w:val="20"/>
        </w:rPr>
        <w:t>03@</w:t>
      </w:r>
      <w:r w:rsidRPr="004D5380">
        <w:rPr>
          <w:rFonts w:ascii="Times New Roman" w:hAnsi="Times New Roman" w:cs="Times New Roman"/>
          <w:i/>
          <w:iCs/>
          <w:sz w:val="20"/>
          <w:szCs w:val="20"/>
          <w:lang w:val="en-US"/>
        </w:rPr>
        <w:t>mail</w:t>
      </w:r>
      <w:r w:rsidRPr="004D5380">
        <w:rPr>
          <w:rFonts w:ascii="Times New Roman" w:hAnsi="Times New Roman" w:cs="Times New Roman"/>
          <w:i/>
          <w:iCs/>
          <w:sz w:val="20"/>
          <w:szCs w:val="20"/>
        </w:rPr>
        <w:t>.</w:t>
      </w:r>
      <w:proofErr w:type="spellStart"/>
      <w:r w:rsidRPr="004D5380">
        <w:rPr>
          <w:rFonts w:ascii="Times New Roman" w:hAnsi="Times New Roman" w:cs="Times New Roman"/>
          <w:i/>
          <w:iCs/>
          <w:sz w:val="20"/>
          <w:szCs w:val="20"/>
          <w:lang w:val="en-US"/>
        </w:rPr>
        <w:t>ru</w:t>
      </w:r>
      <w:proofErr w:type="spellEnd"/>
      <w:r w:rsidRPr="004D5380">
        <w:rPr>
          <w:rFonts w:ascii="Times New Roman" w:hAnsi="Times New Roman" w:cs="Times New Roman"/>
          <w:i/>
          <w:iCs/>
          <w:sz w:val="20"/>
          <w:szCs w:val="20"/>
        </w:rPr>
        <w:t>)</w:t>
      </w:r>
    </w:p>
    <w:p w14:paraId="3A6A4689"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p>
    <w:p w14:paraId="1A20B935"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r w:rsidRPr="004D5380">
        <w:rPr>
          <w:rFonts w:ascii="Times New Roman" w:hAnsi="Times New Roman" w:cs="Times New Roman"/>
          <w:b/>
          <w:sz w:val="20"/>
          <w:szCs w:val="20"/>
        </w:rPr>
        <w:t xml:space="preserve">АННОТАЦИЯ </w:t>
      </w:r>
    </w:p>
    <w:p w14:paraId="746DEC02"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В статье рассматриваются некоторые вопросы формирования и функционирования системы обеспечения национальной безопасности на региональном уровне. Показана роль территориальной обороны, особых правовых режимов с точки зрения организационно-правовых аспектов, касающихся данной системы. Раскрыты изменения в законодательстве, связанные с повышением значимости именно регионального фактора. Показаны вопросы взаимодействия различных сил, обеспечивающих региональную безопасность.</w:t>
      </w:r>
    </w:p>
    <w:p w14:paraId="38040D0D"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b/>
          <w:sz w:val="20"/>
          <w:szCs w:val="20"/>
        </w:rPr>
        <w:t xml:space="preserve">КЛЮЧЕВЫЕ СЛОВА: </w:t>
      </w:r>
      <w:r w:rsidRPr="004D5380">
        <w:rPr>
          <w:rFonts w:ascii="Times New Roman" w:hAnsi="Times New Roman" w:cs="Times New Roman"/>
          <w:sz w:val="20"/>
          <w:szCs w:val="20"/>
        </w:rPr>
        <w:t>конфликт, безопасность, регион, территориальная оборона, особые правовые режимы, военное положение, чрезвычайное положение, взаимодействие.</w:t>
      </w:r>
    </w:p>
    <w:p w14:paraId="0E757D2C"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p>
    <w:p w14:paraId="4C4FC578"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lang w:val="en-US"/>
        </w:rPr>
      </w:pPr>
      <w:r w:rsidRPr="004D5380">
        <w:rPr>
          <w:rFonts w:ascii="Times New Roman" w:hAnsi="Times New Roman" w:cs="Times New Roman"/>
          <w:b/>
          <w:sz w:val="20"/>
          <w:szCs w:val="20"/>
          <w:lang w:val="en-US"/>
        </w:rPr>
        <w:t>ORGANIZATIONAL AND LEGAL ISSUES OF FORMATION AND FUNCTIONING OF THE REGIONAL SECURITY SYSTEM</w:t>
      </w:r>
    </w:p>
    <w:p w14:paraId="2B57672F"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lang w:val="en-US"/>
        </w:rPr>
      </w:pPr>
    </w:p>
    <w:p w14:paraId="531E40B4"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lang w:val="en-US"/>
        </w:rPr>
      </w:pPr>
      <w:r w:rsidRPr="004D5380">
        <w:rPr>
          <w:rFonts w:ascii="Times New Roman" w:hAnsi="Times New Roman" w:cs="Times New Roman"/>
          <w:b/>
          <w:sz w:val="20"/>
          <w:szCs w:val="20"/>
          <w:lang w:val="en-US"/>
        </w:rPr>
        <w:t>KARDASH IGOR LEONIDOVICH,</w:t>
      </w:r>
    </w:p>
    <w:p w14:paraId="4AA50FEF" w14:textId="77777777" w:rsidR="000139C3" w:rsidRPr="004D5380" w:rsidRDefault="000139C3" w:rsidP="000139C3">
      <w:pPr>
        <w:spacing w:after="0" w:line="240" w:lineRule="auto"/>
        <w:ind w:left="284" w:right="284" w:firstLine="425"/>
        <w:jc w:val="both"/>
        <w:rPr>
          <w:rFonts w:ascii="Times New Roman" w:hAnsi="Times New Roman" w:cs="Times New Roman"/>
          <w:i/>
          <w:iCs/>
          <w:sz w:val="20"/>
          <w:szCs w:val="20"/>
          <w:lang w:val="en-US"/>
        </w:rPr>
      </w:pPr>
      <w:r w:rsidRPr="004D5380">
        <w:rPr>
          <w:rFonts w:ascii="Times New Roman" w:hAnsi="Times New Roman" w:cs="Times New Roman"/>
          <w:i/>
          <w:iCs/>
          <w:sz w:val="20"/>
          <w:szCs w:val="20"/>
          <w:lang w:val="en-US"/>
        </w:rPr>
        <w:t>Chief Researcher at the Main Center for Scientific Research of the Russian Guard; Doctor of Military Sciences, Professor (e-mail: ikar03@mail.ru)</w:t>
      </w:r>
    </w:p>
    <w:p w14:paraId="396115CC"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lang w:val="en-US"/>
        </w:rPr>
      </w:pPr>
    </w:p>
    <w:p w14:paraId="5C8E0202" w14:textId="77777777" w:rsidR="000139C3" w:rsidRPr="004D5380" w:rsidRDefault="000139C3" w:rsidP="000139C3">
      <w:pPr>
        <w:spacing w:after="0" w:line="240" w:lineRule="auto"/>
        <w:ind w:left="284" w:right="284" w:firstLine="425"/>
        <w:jc w:val="both"/>
        <w:rPr>
          <w:rFonts w:ascii="Times New Roman" w:hAnsi="Times New Roman" w:cs="Times New Roman"/>
          <w:b/>
          <w:bCs/>
          <w:sz w:val="20"/>
          <w:szCs w:val="20"/>
          <w:lang w:val="en-US"/>
        </w:rPr>
      </w:pPr>
      <w:r w:rsidRPr="004D5380">
        <w:rPr>
          <w:rFonts w:ascii="Times New Roman" w:hAnsi="Times New Roman" w:cs="Times New Roman"/>
          <w:b/>
          <w:bCs/>
          <w:sz w:val="20"/>
          <w:szCs w:val="20"/>
          <w:lang w:val="en-US"/>
        </w:rPr>
        <w:t>ANNOTATION</w:t>
      </w:r>
    </w:p>
    <w:p w14:paraId="4EEFEAD5"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The article discusses some issues of the formation and functioning of the national security system at the regional level. The role of territorial defense, special legal regimes from the point of view of organizational and legal aspects concerning this system is shown. Changes in legislation related to the increasing importance of the regional factor are disclosed. The issues of interaction of various forces ensuring regional security are shown.</w:t>
      </w:r>
    </w:p>
    <w:p w14:paraId="6510BAA1" w14:textId="77777777" w:rsidR="000139C3" w:rsidRPr="004D5380" w:rsidRDefault="000139C3" w:rsidP="000139C3">
      <w:pPr>
        <w:spacing w:after="0" w:line="240" w:lineRule="auto"/>
        <w:ind w:left="284" w:right="284" w:firstLine="425"/>
        <w:jc w:val="both"/>
        <w:rPr>
          <w:rFonts w:ascii="Times New Roman" w:hAnsi="Times New Roman" w:cs="Times New Roman"/>
          <w:b/>
          <w:bCs/>
          <w:color w:val="0070C0"/>
          <w:sz w:val="20"/>
          <w:szCs w:val="20"/>
          <w:lang w:val="en-US"/>
        </w:rPr>
      </w:pPr>
    </w:p>
    <w:p w14:paraId="4DD496BE"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b/>
          <w:bCs/>
          <w:sz w:val="20"/>
          <w:szCs w:val="20"/>
          <w:lang w:val="en-US"/>
        </w:rPr>
        <w:t>KEYWORDS:</w:t>
      </w:r>
      <w:r w:rsidRPr="004D5380">
        <w:rPr>
          <w:rFonts w:ascii="Times New Roman" w:hAnsi="Times New Roman" w:cs="Times New Roman"/>
          <w:sz w:val="20"/>
          <w:szCs w:val="20"/>
          <w:lang w:val="en-US"/>
        </w:rPr>
        <w:t xml:space="preserve"> conflict, security, region, territorial defense, special legal regimes, martial law, state of emergency, interaction.</w:t>
      </w:r>
    </w:p>
    <w:p w14:paraId="6FA7D235" w14:textId="77777777" w:rsidR="000139C3" w:rsidRPr="004D5380" w:rsidRDefault="000139C3" w:rsidP="000139C3">
      <w:pPr>
        <w:pStyle w:val="Style1"/>
        <w:widowControl/>
        <w:spacing w:line="240" w:lineRule="auto"/>
        <w:ind w:left="284" w:right="284" w:firstLine="425"/>
        <w:jc w:val="both"/>
        <w:rPr>
          <w:sz w:val="20"/>
          <w:szCs w:val="20"/>
          <w:lang w:val="en-US"/>
        </w:rPr>
      </w:pPr>
    </w:p>
    <w:p w14:paraId="14383DA2" w14:textId="77777777" w:rsidR="000139C3" w:rsidRDefault="000139C3" w:rsidP="000139C3">
      <w:pPr>
        <w:pStyle w:val="Style1"/>
        <w:widowControl/>
        <w:spacing w:line="240" w:lineRule="auto"/>
        <w:ind w:left="284" w:right="284" w:firstLine="425"/>
        <w:jc w:val="both"/>
        <w:rPr>
          <w:sz w:val="20"/>
          <w:szCs w:val="20"/>
        </w:rPr>
      </w:pPr>
      <w:r w:rsidRPr="004D5380">
        <w:rPr>
          <w:sz w:val="20"/>
          <w:szCs w:val="20"/>
        </w:rPr>
        <w:t>Характерной особенностью современного этапа развития теории и практики обеспечения национальной безопасности является, помимо прочих аспектов, усиление внимания к вопросам государственной и общественной безопасности. Для многих современных стран военные опасности и угрозы устойчиво смещаются во внутреннюю сферу</w:t>
      </w:r>
      <w:r>
        <w:rPr>
          <w:sz w:val="20"/>
          <w:szCs w:val="20"/>
        </w:rPr>
        <w:t>….</w:t>
      </w:r>
    </w:p>
    <w:p w14:paraId="4CA1256D" w14:textId="77777777" w:rsidR="000139C3" w:rsidRPr="004D5380" w:rsidRDefault="000139C3" w:rsidP="000139C3">
      <w:pPr>
        <w:pStyle w:val="Style1"/>
        <w:widowControl/>
        <w:spacing w:line="240" w:lineRule="auto"/>
        <w:ind w:left="284" w:right="284" w:firstLine="0"/>
        <w:jc w:val="center"/>
        <w:rPr>
          <w:i/>
          <w:iCs/>
          <w:sz w:val="20"/>
          <w:szCs w:val="20"/>
        </w:rPr>
      </w:pPr>
      <w:r w:rsidRPr="004D5380">
        <w:rPr>
          <w:i/>
          <w:iCs/>
          <w:sz w:val="20"/>
          <w:szCs w:val="20"/>
        </w:rPr>
        <w:t>(текст статьи)</w:t>
      </w:r>
    </w:p>
    <w:p w14:paraId="5D259B91" w14:textId="77777777" w:rsidR="000139C3" w:rsidRDefault="000139C3" w:rsidP="000139C3">
      <w:pPr>
        <w:spacing w:after="0" w:line="240" w:lineRule="auto"/>
        <w:ind w:left="284" w:right="284" w:firstLine="425"/>
        <w:jc w:val="both"/>
        <w:rPr>
          <w:rFonts w:ascii="Times New Roman" w:hAnsi="Times New Roman" w:cs="Times New Roman"/>
          <w:b/>
          <w:color w:val="0070C0"/>
          <w:sz w:val="20"/>
          <w:szCs w:val="20"/>
        </w:rPr>
      </w:pPr>
    </w:p>
    <w:p w14:paraId="06CDE2C5" w14:textId="77777777" w:rsidR="000139C3" w:rsidRPr="004D5380" w:rsidRDefault="000139C3" w:rsidP="000139C3">
      <w:pPr>
        <w:spacing w:after="0" w:line="240" w:lineRule="auto"/>
        <w:ind w:left="284" w:right="284" w:firstLine="425"/>
        <w:jc w:val="both"/>
        <w:rPr>
          <w:rFonts w:ascii="Times New Roman" w:hAnsi="Times New Roman" w:cs="Times New Roman"/>
          <w:b/>
          <w:sz w:val="20"/>
          <w:szCs w:val="20"/>
        </w:rPr>
      </w:pPr>
      <w:r w:rsidRPr="004D5380">
        <w:rPr>
          <w:rFonts w:ascii="Times New Roman" w:hAnsi="Times New Roman" w:cs="Times New Roman"/>
          <w:b/>
          <w:sz w:val="20"/>
          <w:szCs w:val="20"/>
        </w:rPr>
        <w:t>БИБЛИОГРАФИЯ</w:t>
      </w:r>
    </w:p>
    <w:p w14:paraId="238151EC"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 xml:space="preserve">1. Федеральный закон от 31 мая 1996 г. N 61-ФЗ «Об обороне» (с изменениями и дополнениями)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135907 (дата обращения: 16.05.2022).</w:t>
      </w:r>
    </w:p>
    <w:p w14:paraId="3330809C"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 xml:space="preserve">2. Федеральный закон от 26 июля 2017 г. N 195-ФЗ «О внесении изменений в статью 22 Федерального закона «Об обороне»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71730210 (дата обращения: 16.05.2022).</w:t>
      </w:r>
    </w:p>
    <w:p w14:paraId="66C2AB26"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 xml:space="preserve">3. Федеральный конституционный закон от 30 января 2002 г. N 1-ФКЗ «О военном положении» (с изменениями и дополнениями)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184121 (дата обращения: 16.05.2022).</w:t>
      </w:r>
    </w:p>
    <w:p w14:paraId="552CBFC6"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 xml:space="preserve">4. Федеральный конституционный закон от 30 мая 2001 г. N 3-ФКЗ «О чрезвычайном положении» (с изменениями и дополнениями)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12123122 (дата обращения: 16.05.2022).</w:t>
      </w:r>
    </w:p>
    <w:p w14:paraId="30C5E925"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 xml:space="preserve">5. Стратегия национальной безопасности Российской Федерации: утверждена Указом Президента РФ от 2 июля 2021 г. № 400.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401325792 (дата обращения: 16.05.2022).</w:t>
      </w:r>
    </w:p>
    <w:p w14:paraId="338DFE98"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lastRenderedPageBreak/>
        <w:t xml:space="preserve">6. Военная доктрина Российской Федерации: утверждена Президентом РФ 25 декабря 2014 г. № Пр-2976) // Гарант. Информационно-правовой портал. ‒ URL: </w:t>
      </w:r>
      <w:proofErr w:type="spellStart"/>
      <w:r w:rsidRPr="004D5380">
        <w:rPr>
          <w:rFonts w:ascii="Times New Roman" w:hAnsi="Times New Roman" w:cs="Times New Roman"/>
          <w:sz w:val="20"/>
          <w:szCs w:val="20"/>
        </w:rPr>
        <w:t>https</w:t>
      </w:r>
      <w:proofErr w:type="spellEnd"/>
      <w:r w:rsidRPr="004D5380">
        <w:rPr>
          <w:rFonts w:ascii="Times New Roman" w:hAnsi="Times New Roman" w:cs="Times New Roman"/>
          <w:sz w:val="20"/>
          <w:szCs w:val="20"/>
        </w:rPr>
        <w:t xml:space="preserve">: // </w:t>
      </w:r>
      <w:proofErr w:type="spellStart"/>
      <w:r w:rsidRPr="004D5380">
        <w:rPr>
          <w:rFonts w:ascii="Times New Roman" w:hAnsi="Times New Roman" w:cs="Times New Roman"/>
          <w:sz w:val="20"/>
          <w:szCs w:val="20"/>
        </w:rPr>
        <w:t>www</w:t>
      </w:r>
      <w:proofErr w:type="spellEnd"/>
      <w:r w:rsidRPr="004D5380">
        <w:rPr>
          <w:rFonts w:ascii="Times New Roman" w:hAnsi="Times New Roman" w:cs="Times New Roman"/>
          <w:sz w:val="20"/>
          <w:szCs w:val="20"/>
        </w:rPr>
        <w:t>. base.garant.ru/ 70830556 (дата обращения: 16.05.2022).</w:t>
      </w:r>
    </w:p>
    <w:p w14:paraId="696CD200"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7. </w:t>
      </w:r>
      <w:proofErr w:type="spellStart"/>
      <w:r w:rsidRPr="004D5380">
        <w:rPr>
          <w:rFonts w:ascii="Times New Roman" w:hAnsi="Times New Roman" w:cs="Times New Roman"/>
          <w:i/>
          <w:iCs/>
          <w:sz w:val="20"/>
          <w:szCs w:val="20"/>
        </w:rPr>
        <w:t>Бартош</w:t>
      </w:r>
      <w:proofErr w:type="spellEnd"/>
      <w:r w:rsidRPr="004D5380">
        <w:rPr>
          <w:rFonts w:ascii="Times New Roman" w:hAnsi="Times New Roman" w:cs="Times New Roman"/>
          <w:i/>
          <w:iCs/>
          <w:sz w:val="20"/>
          <w:szCs w:val="20"/>
        </w:rPr>
        <w:t xml:space="preserve"> А.А.</w:t>
      </w:r>
      <w:r w:rsidRPr="004D5380">
        <w:rPr>
          <w:rFonts w:ascii="Times New Roman" w:hAnsi="Times New Roman" w:cs="Times New Roman"/>
          <w:sz w:val="20"/>
          <w:szCs w:val="20"/>
        </w:rPr>
        <w:t xml:space="preserve"> Взаимодействие в гибридной войне. // Военно-теоретический журнал «Военная мысль» № 4. – М.: «Военная мысль», 2022. С. 6-23.</w:t>
      </w:r>
    </w:p>
    <w:p w14:paraId="0EC14077"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rPr>
      </w:pPr>
      <w:r w:rsidRPr="004D5380">
        <w:rPr>
          <w:rFonts w:ascii="Times New Roman" w:hAnsi="Times New Roman" w:cs="Times New Roman"/>
          <w:sz w:val="20"/>
          <w:szCs w:val="20"/>
        </w:rPr>
        <w:t>8. </w:t>
      </w:r>
      <w:r w:rsidRPr="004D5380">
        <w:rPr>
          <w:rFonts w:ascii="Times New Roman" w:hAnsi="Times New Roman" w:cs="Times New Roman"/>
          <w:i/>
          <w:iCs/>
          <w:sz w:val="20"/>
          <w:szCs w:val="20"/>
        </w:rPr>
        <w:t xml:space="preserve">Садовничий В.А., Акаев А.А., </w:t>
      </w:r>
      <w:proofErr w:type="spellStart"/>
      <w:r w:rsidRPr="004D5380">
        <w:rPr>
          <w:rFonts w:ascii="Times New Roman" w:hAnsi="Times New Roman" w:cs="Times New Roman"/>
          <w:i/>
          <w:iCs/>
          <w:sz w:val="20"/>
          <w:szCs w:val="20"/>
        </w:rPr>
        <w:t>Коротаев</w:t>
      </w:r>
      <w:proofErr w:type="spellEnd"/>
      <w:r w:rsidRPr="004D5380">
        <w:rPr>
          <w:rFonts w:ascii="Times New Roman" w:hAnsi="Times New Roman" w:cs="Times New Roman"/>
          <w:i/>
          <w:iCs/>
          <w:sz w:val="20"/>
          <w:szCs w:val="20"/>
        </w:rPr>
        <w:t xml:space="preserve"> А.В., Малков С.Ю.</w:t>
      </w:r>
      <w:r w:rsidRPr="004D5380">
        <w:rPr>
          <w:rFonts w:ascii="Times New Roman" w:hAnsi="Times New Roman" w:cs="Times New Roman"/>
          <w:sz w:val="20"/>
          <w:szCs w:val="20"/>
        </w:rPr>
        <w:t xml:space="preserve"> Моделирование и прогнозирование мировой динамики. – М.: ИСПРИ РАН, 2012. – 359 с.</w:t>
      </w:r>
    </w:p>
    <w:p w14:paraId="26D2CF60" w14:textId="77777777" w:rsidR="000139C3" w:rsidRPr="000139C3" w:rsidRDefault="000139C3" w:rsidP="000139C3">
      <w:pPr>
        <w:spacing w:after="0" w:line="240" w:lineRule="auto"/>
        <w:ind w:left="284" w:right="284" w:firstLine="425"/>
        <w:jc w:val="both"/>
        <w:rPr>
          <w:rFonts w:ascii="Times New Roman" w:hAnsi="Times New Roman" w:cs="Times New Roman"/>
          <w:b/>
          <w:bCs/>
          <w:sz w:val="20"/>
          <w:szCs w:val="20"/>
        </w:rPr>
      </w:pPr>
    </w:p>
    <w:p w14:paraId="006A6DEC" w14:textId="77777777" w:rsidR="000139C3" w:rsidRPr="004D5380" w:rsidRDefault="000139C3" w:rsidP="000139C3">
      <w:pPr>
        <w:spacing w:after="0" w:line="240" w:lineRule="auto"/>
        <w:ind w:left="284" w:right="284" w:firstLine="425"/>
        <w:jc w:val="both"/>
        <w:rPr>
          <w:rFonts w:ascii="Times New Roman" w:hAnsi="Times New Roman" w:cs="Times New Roman"/>
          <w:b/>
          <w:bCs/>
          <w:sz w:val="20"/>
          <w:szCs w:val="20"/>
          <w:lang w:val="en-US"/>
        </w:rPr>
      </w:pPr>
      <w:r w:rsidRPr="004D5380">
        <w:rPr>
          <w:rFonts w:ascii="Times New Roman" w:hAnsi="Times New Roman" w:cs="Times New Roman"/>
          <w:b/>
          <w:bCs/>
          <w:sz w:val="20"/>
          <w:szCs w:val="20"/>
          <w:lang w:val="en-US"/>
        </w:rPr>
        <w:t xml:space="preserve">BIBLIOGRAPHY </w:t>
      </w:r>
    </w:p>
    <w:p w14:paraId="0E079442"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1. Federal Law No. 61-FZ of May 31, 1996 “On Defense” (with amendments and additions) //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portal. — Mode of access: URL: https://www.base.garant.ru/135907 (accessed: 05/16/2022). </w:t>
      </w:r>
    </w:p>
    <w:p w14:paraId="53CF712F"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2. Federal Law No. 195-FZ of July 26, 2017 “On Amendments to Article 22 of the Federal Law “On Defense” //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portal. — Mode of access: URL: https://www.base.garant.ru/ 71730210 (accessed: 05/16/2022). </w:t>
      </w:r>
    </w:p>
    <w:p w14:paraId="5835E8CF"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3. Federal Constitutional Law No. 1-FKZ of January 30, 2002 “On Martial Law” (with amendments and additions) //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portal. — Mode of access: URL: https://www.base. garant.ru/184121 (date of appeal: 05/16/2022). </w:t>
      </w:r>
    </w:p>
    <w:p w14:paraId="27312F5B"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4. Federal Constitutional Law of May 30, 2001 N 3-FKZ “On the state of emergency” (with amendments and additions) //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portal. — Mode of access: URL: https://www.base.garant.ru/ 12123122 (accessed: 05/16/2022). </w:t>
      </w:r>
    </w:p>
    <w:p w14:paraId="24F28DF4"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5. The National Security Strategy of the Russian Federation: approved by Decree of the President of the Russian Federation No. 400 dated July 2, 2021. //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portal. — Mode of access: URL: https://www.base.garant.ru/401325792 (date of application: 05/16/2022). </w:t>
      </w:r>
    </w:p>
    <w:p w14:paraId="083C7F98"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6. Military doctrine of the Russian Federation: approved by the President of the Russian </w:t>
      </w:r>
      <w:proofErr w:type="spellStart"/>
      <w:r w:rsidRPr="004D5380">
        <w:rPr>
          <w:rFonts w:ascii="Times New Roman" w:hAnsi="Times New Roman" w:cs="Times New Roman"/>
          <w:sz w:val="20"/>
          <w:szCs w:val="20"/>
          <w:lang w:val="en-US"/>
        </w:rPr>
        <w:t>Fede</w:t>
      </w:r>
      <w:proofErr w:type="spellEnd"/>
      <w:r w:rsidRPr="004D5380">
        <w:rPr>
          <w:rFonts w:ascii="Times New Roman" w:hAnsi="Times New Roman" w:cs="Times New Roman"/>
          <w:sz w:val="20"/>
          <w:szCs w:val="20"/>
          <w:lang w:val="en-US"/>
        </w:rPr>
        <w:t xml:space="preserve"> ration on December 25, 2014, </w:t>
      </w:r>
      <w:proofErr w:type="gramStart"/>
      <w:r w:rsidRPr="004D5380">
        <w:rPr>
          <w:rFonts w:ascii="Times New Roman" w:hAnsi="Times New Roman" w:cs="Times New Roman"/>
          <w:sz w:val="20"/>
          <w:szCs w:val="20"/>
          <w:lang w:val="en-US"/>
        </w:rPr>
        <w:t>No.Pr</w:t>
      </w:r>
      <w:proofErr w:type="gramEnd"/>
      <w:r w:rsidRPr="004D5380">
        <w:rPr>
          <w:rFonts w:ascii="Times New Roman" w:hAnsi="Times New Roman" w:cs="Times New Roman"/>
          <w:sz w:val="20"/>
          <w:szCs w:val="20"/>
          <w:lang w:val="en-US"/>
        </w:rPr>
        <w:t xml:space="preserve">-2976)// </w:t>
      </w:r>
      <w:proofErr w:type="spellStart"/>
      <w:r w:rsidRPr="004D5380">
        <w:rPr>
          <w:rFonts w:ascii="Times New Roman" w:hAnsi="Times New Roman" w:cs="Times New Roman"/>
          <w:sz w:val="20"/>
          <w:szCs w:val="20"/>
          <w:lang w:val="en-US"/>
        </w:rPr>
        <w:t>Garant</w:t>
      </w:r>
      <w:proofErr w:type="spellEnd"/>
      <w:r w:rsidRPr="004D5380">
        <w:rPr>
          <w:rFonts w:ascii="Times New Roman" w:hAnsi="Times New Roman" w:cs="Times New Roman"/>
          <w:sz w:val="20"/>
          <w:szCs w:val="20"/>
          <w:lang w:val="en-US"/>
        </w:rPr>
        <w:t xml:space="preserve">. Information and legal </w:t>
      </w:r>
      <w:proofErr w:type="gramStart"/>
      <w:r w:rsidRPr="004D5380">
        <w:rPr>
          <w:rFonts w:ascii="Times New Roman" w:hAnsi="Times New Roman" w:cs="Times New Roman"/>
          <w:sz w:val="20"/>
          <w:szCs w:val="20"/>
          <w:lang w:val="en-US"/>
        </w:rPr>
        <w:t>portal.—</w:t>
      </w:r>
      <w:proofErr w:type="gramEnd"/>
      <w:r w:rsidRPr="004D5380">
        <w:rPr>
          <w:rFonts w:ascii="Times New Roman" w:hAnsi="Times New Roman" w:cs="Times New Roman"/>
          <w:sz w:val="20"/>
          <w:szCs w:val="20"/>
          <w:lang w:val="en-US"/>
        </w:rPr>
        <w:t xml:space="preserve">Mode of access: URL: https://www. base.garant.ru/70830556 (accessed: 05/16/2022). </w:t>
      </w:r>
    </w:p>
    <w:p w14:paraId="13F7954E"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7. </w:t>
      </w:r>
      <w:proofErr w:type="spellStart"/>
      <w:r w:rsidRPr="004D5380">
        <w:rPr>
          <w:rFonts w:ascii="Times New Roman" w:hAnsi="Times New Roman" w:cs="Times New Roman"/>
          <w:sz w:val="20"/>
          <w:szCs w:val="20"/>
          <w:lang w:val="en-US"/>
        </w:rPr>
        <w:t>Bartosh</w:t>
      </w:r>
      <w:proofErr w:type="spellEnd"/>
      <w:r w:rsidRPr="004D5380">
        <w:rPr>
          <w:rFonts w:ascii="Times New Roman" w:hAnsi="Times New Roman" w:cs="Times New Roman"/>
          <w:sz w:val="20"/>
          <w:szCs w:val="20"/>
          <w:lang w:val="en-US"/>
        </w:rPr>
        <w:t xml:space="preserve"> A. A. Interaction in hybrid warfare. // Military theoretical journal “Military Thought” No. 4.— M.: “Military thought”, 2022. Pp. 6–23. </w:t>
      </w:r>
    </w:p>
    <w:p w14:paraId="1C2795D3" w14:textId="77777777" w:rsidR="000139C3" w:rsidRPr="004D5380" w:rsidRDefault="000139C3" w:rsidP="000139C3">
      <w:pPr>
        <w:spacing w:after="0" w:line="240" w:lineRule="auto"/>
        <w:ind w:left="284" w:right="284" w:firstLine="425"/>
        <w:jc w:val="both"/>
        <w:rPr>
          <w:rFonts w:ascii="Times New Roman" w:hAnsi="Times New Roman" w:cs="Times New Roman"/>
          <w:sz w:val="20"/>
          <w:szCs w:val="20"/>
          <w:lang w:val="en-US"/>
        </w:rPr>
      </w:pPr>
      <w:r w:rsidRPr="004D5380">
        <w:rPr>
          <w:rFonts w:ascii="Times New Roman" w:hAnsi="Times New Roman" w:cs="Times New Roman"/>
          <w:sz w:val="20"/>
          <w:szCs w:val="20"/>
          <w:lang w:val="en-US"/>
        </w:rPr>
        <w:t xml:space="preserve">8. </w:t>
      </w:r>
      <w:proofErr w:type="spellStart"/>
      <w:r w:rsidRPr="004D5380">
        <w:rPr>
          <w:rFonts w:ascii="Times New Roman" w:hAnsi="Times New Roman" w:cs="Times New Roman"/>
          <w:sz w:val="20"/>
          <w:szCs w:val="20"/>
          <w:lang w:val="en-US"/>
        </w:rPr>
        <w:t>Sadovnichy</w:t>
      </w:r>
      <w:proofErr w:type="spellEnd"/>
      <w:r w:rsidRPr="004D5380">
        <w:rPr>
          <w:rFonts w:ascii="Times New Roman" w:hAnsi="Times New Roman" w:cs="Times New Roman"/>
          <w:sz w:val="20"/>
          <w:szCs w:val="20"/>
          <w:lang w:val="en-US"/>
        </w:rPr>
        <w:t xml:space="preserve"> V. A., </w:t>
      </w:r>
      <w:proofErr w:type="spellStart"/>
      <w:r w:rsidRPr="004D5380">
        <w:rPr>
          <w:rFonts w:ascii="Times New Roman" w:hAnsi="Times New Roman" w:cs="Times New Roman"/>
          <w:sz w:val="20"/>
          <w:szCs w:val="20"/>
          <w:lang w:val="en-US"/>
        </w:rPr>
        <w:t>Akaev</w:t>
      </w:r>
      <w:proofErr w:type="spellEnd"/>
      <w:r w:rsidRPr="004D5380">
        <w:rPr>
          <w:rFonts w:ascii="Times New Roman" w:hAnsi="Times New Roman" w:cs="Times New Roman"/>
          <w:sz w:val="20"/>
          <w:szCs w:val="20"/>
          <w:lang w:val="en-US"/>
        </w:rPr>
        <w:t xml:space="preserve"> A. A., </w:t>
      </w:r>
      <w:proofErr w:type="spellStart"/>
      <w:r w:rsidRPr="004D5380">
        <w:rPr>
          <w:rFonts w:ascii="Times New Roman" w:hAnsi="Times New Roman" w:cs="Times New Roman"/>
          <w:sz w:val="20"/>
          <w:szCs w:val="20"/>
          <w:lang w:val="en-US"/>
        </w:rPr>
        <w:t>Korotaev</w:t>
      </w:r>
      <w:proofErr w:type="spellEnd"/>
      <w:r w:rsidRPr="004D5380">
        <w:rPr>
          <w:rFonts w:ascii="Times New Roman" w:hAnsi="Times New Roman" w:cs="Times New Roman"/>
          <w:sz w:val="20"/>
          <w:szCs w:val="20"/>
          <w:lang w:val="en-US"/>
        </w:rPr>
        <w:t xml:space="preserve"> A. V., </w:t>
      </w:r>
      <w:proofErr w:type="spellStart"/>
      <w:r w:rsidRPr="004D5380">
        <w:rPr>
          <w:rFonts w:ascii="Times New Roman" w:hAnsi="Times New Roman" w:cs="Times New Roman"/>
          <w:sz w:val="20"/>
          <w:szCs w:val="20"/>
          <w:lang w:val="en-US"/>
        </w:rPr>
        <w:t>Malkov</w:t>
      </w:r>
      <w:proofErr w:type="spellEnd"/>
      <w:r w:rsidRPr="004D5380">
        <w:rPr>
          <w:rFonts w:ascii="Times New Roman" w:hAnsi="Times New Roman" w:cs="Times New Roman"/>
          <w:sz w:val="20"/>
          <w:szCs w:val="20"/>
          <w:lang w:val="en-US"/>
        </w:rPr>
        <w:t xml:space="preserve"> S. Yu. Modeling and forecasting of world dynamics. — Moscow: ISPR RAS, 2012. — 359 p.</w:t>
      </w:r>
    </w:p>
    <w:p w14:paraId="2C1B3625" w14:textId="77777777" w:rsidR="000139C3" w:rsidRPr="00CF65A5" w:rsidRDefault="000139C3"/>
    <w:sectPr w:rsidR="000139C3" w:rsidRPr="00CF6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C3"/>
    <w:rsid w:val="000139C3"/>
    <w:rsid w:val="00CF65A5"/>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9AD049F"/>
  <w15:chartTrackingRefBased/>
  <w15:docId w15:val="{073D247D-D286-4145-9E3E-92ACC2C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C3"/>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139C3"/>
    <w:pPr>
      <w:widowControl w:val="0"/>
      <w:suppressAutoHyphens/>
      <w:autoSpaceDE w:val="0"/>
      <w:spacing w:after="0" w:line="278" w:lineRule="exact"/>
      <w:ind w:firstLine="299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4837</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НИИ СПБ СНГ</dc:creator>
  <cp:keywords/>
  <dc:description/>
  <cp:lastModifiedBy>Mathew</cp:lastModifiedBy>
  <cp:revision>2</cp:revision>
  <dcterms:created xsi:type="dcterms:W3CDTF">2022-08-18T17:14:00Z</dcterms:created>
  <dcterms:modified xsi:type="dcterms:W3CDTF">2022-08-18T17:15:00Z</dcterms:modified>
  <cp:category/>
</cp:coreProperties>
</file>